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86B2" w14:textId="0278F94C" w:rsidR="00CE4F65" w:rsidRDefault="00CE4F65" w:rsidP="00CE4F65">
      <w:pPr>
        <w:spacing w:after="24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6008A35" wp14:editId="3B43A4E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10640" cy="1310640"/>
            <wp:effectExtent l="0" t="0" r="3810" b="3810"/>
            <wp:wrapSquare wrapText="bothSides"/>
            <wp:docPr id="156134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34465" name="Picture 1561344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1D6BF" w14:textId="77777777" w:rsidR="00CE4F65" w:rsidRDefault="00CE4F65" w:rsidP="00CE4F65">
      <w:pPr>
        <w:spacing w:after="240"/>
        <w:rPr>
          <w:b/>
          <w:bCs/>
          <w:sz w:val="28"/>
          <w:szCs w:val="28"/>
        </w:rPr>
      </w:pPr>
    </w:p>
    <w:p w14:paraId="3397EA87" w14:textId="77777777" w:rsidR="00CE4F65" w:rsidRDefault="00CE4F65" w:rsidP="00CE4F65">
      <w:pPr>
        <w:spacing w:after="240"/>
        <w:rPr>
          <w:b/>
          <w:bCs/>
          <w:sz w:val="28"/>
          <w:szCs w:val="28"/>
        </w:rPr>
      </w:pPr>
    </w:p>
    <w:p w14:paraId="0844E528" w14:textId="77777777" w:rsidR="00CE4F65" w:rsidRDefault="00CE4F65" w:rsidP="00986F28">
      <w:pPr>
        <w:spacing w:after="0"/>
        <w:rPr>
          <w:b/>
          <w:bCs/>
          <w:sz w:val="28"/>
          <w:szCs w:val="28"/>
        </w:rPr>
      </w:pPr>
    </w:p>
    <w:p w14:paraId="7A4935BE" w14:textId="2971A7F3" w:rsidR="00CE4F65" w:rsidRPr="00CE4F65" w:rsidRDefault="00CE4F65" w:rsidP="007952A0">
      <w:pPr>
        <w:spacing w:after="240"/>
        <w:jc w:val="center"/>
        <w:rPr>
          <w:b/>
          <w:bCs/>
          <w:color w:val="0F4761" w:themeColor="accent1" w:themeShade="BF"/>
          <w:sz w:val="28"/>
          <w:szCs w:val="28"/>
        </w:rPr>
      </w:pPr>
      <w:r w:rsidRPr="00CE4F65">
        <w:rPr>
          <w:b/>
          <w:bCs/>
          <w:color w:val="0F4761" w:themeColor="accent1" w:themeShade="BF"/>
          <w:sz w:val="28"/>
          <w:szCs w:val="28"/>
        </w:rPr>
        <w:t>Peace of Mind: The Importance of Pre-Planning Funeral Services</w:t>
      </w:r>
    </w:p>
    <w:p w14:paraId="659FC59D" w14:textId="77777777" w:rsidR="00CE4F65" w:rsidRPr="00CE4F65" w:rsidRDefault="00CE4F65" w:rsidP="00CE4F65">
      <w:pPr>
        <w:spacing w:after="120"/>
        <w:rPr>
          <w:b/>
          <w:bCs/>
          <w:color w:val="0F4761" w:themeColor="accent1" w:themeShade="BF"/>
        </w:rPr>
      </w:pPr>
      <w:r w:rsidRPr="00CE4F65">
        <w:rPr>
          <w:b/>
          <w:bCs/>
          <w:color w:val="0F4761" w:themeColor="accent1" w:themeShade="BF"/>
        </w:rPr>
        <w:t>Why Talk About Funerals?</w:t>
      </w:r>
    </w:p>
    <w:p w14:paraId="3D6D0129" w14:textId="77777777" w:rsidR="00CE4F65" w:rsidRPr="00CE4F65" w:rsidRDefault="00CE4F65" w:rsidP="00CE4F65">
      <w:pPr>
        <w:numPr>
          <w:ilvl w:val="0"/>
          <w:numId w:val="1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Talking about funerals helps reduce the burden on family.</w:t>
      </w:r>
    </w:p>
    <w:p w14:paraId="19D255AB" w14:textId="77777777" w:rsidR="00CE4F65" w:rsidRPr="00CE4F65" w:rsidRDefault="00CE4F65" w:rsidP="00CE4F65">
      <w:pPr>
        <w:numPr>
          <w:ilvl w:val="0"/>
          <w:numId w:val="1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It ensures your final wishes are respected.</w:t>
      </w:r>
    </w:p>
    <w:p w14:paraId="352D3772" w14:textId="77777777" w:rsidR="00CE4F65" w:rsidRPr="00CE4F65" w:rsidRDefault="00CE4F65" w:rsidP="00CE4F65">
      <w:pPr>
        <w:numPr>
          <w:ilvl w:val="0"/>
          <w:numId w:val="1"/>
        </w:numPr>
        <w:spacing w:after="12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Pre-planning is a caring, responsible act.</w:t>
      </w:r>
    </w:p>
    <w:p w14:paraId="22B4DE57" w14:textId="77777777" w:rsidR="00CE4F65" w:rsidRPr="00CE4F65" w:rsidRDefault="00CE4F65" w:rsidP="00CE4F65">
      <w:pPr>
        <w:spacing w:after="120"/>
        <w:rPr>
          <w:b/>
          <w:bCs/>
          <w:color w:val="0F4761" w:themeColor="accent1" w:themeShade="BF"/>
        </w:rPr>
      </w:pPr>
      <w:r w:rsidRPr="00CE4F65">
        <w:rPr>
          <w:b/>
          <w:bCs/>
          <w:color w:val="0F4761" w:themeColor="accent1" w:themeShade="BF"/>
        </w:rPr>
        <w:t>What is Funeral Pre-Planning?</w:t>
      </w:r>
    </w:p>
    <w:p w14:paraId="0FC285DA" w14:textId="77777777" w:rsidR="00CE4F65" w:rsidRPr="00CE4F65" w:rsidRDefault="00CE4F65" w:rsidP="00CE4F65">
      <w:pPr>
        <w:numPr>
          <w:ilvl w:val="0"/>
          <w:numId w:val="2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Deciding funeral preferences in advance.</w:t>
      </w:r>
    </w:p>
    <w:p w14:paraId="3495B24B" w14:textId="77777777" w:rsidR="00CE4F65" w:rsidRPr="00CE4F65" w:rsidRDefault="00CE4F65" w:rsidP="00CE4F65">
      <w:pPr>
        <w:numPr>
          <w:ilvl w:val="0"/>
          <w:numId w:val="2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May include service type, music, readings, burial or cremation.</w:t>
      </w:r>
    </w:p>
    <w:p w14:paraId="6DE5C6A1" w14:textId="77777777" w:rsidR="00CE4F65" w:rsidRPr="00CE4F65" w:rsidRDefault="00CE4F65" w:rsidP="00CE4F65">
      <w:pPr>
        <w:numPr>
          <w:ilvl w:val="0"/>
          <w:numId w:val="2"/>
        </w:numPr>
        <w:spacing w:after="12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Can be written informally or set up as a formal prepaid plan.</w:t>
      </w:r>
    </w:p>
    <w:p w14:paraId="2301F119" w14:textId="77777777" w:rsidR="00CE4F65" w:rsidRPr="00CE4F65" w:rsidRDefault="00CE4F65" w:rsidP="00CE4F65">
      <w:pPr>
        <w:spacing w:after="120"/>
        <w:rPr>
          <w:b/>
          <w:bCs/>
          <w:color w:val="0F4761" w:themeColor="accent1" w:themeShade="BF"/>
        </w:rPr>
      </w:pPr>
      <w:r w:rsidRPr="00CE4F65">
        <w:rPr>
          <w:b/>
          <w:bCs/>
          <w:color w:val="0F4761" w:themeColor="accent1" w:themeShade="BF"/>
        </w:rPr>
        <w:t>Benefits of Pre-Planning</w:t>
      </w:r>
    </w:p>
    <w:p w14:paraId="1C8B010F" w14:textId="77777777" w:rsidR="00CE4F65" w:rsidRPr="00CE4F65" w:rsidRDefault="00CE4F65" w:rsidP="00CE4F65">
      <w:pPr>
        <w:numPr>
          <w:ilvl w:val="0"/>
          <w:numId w:val="3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Reduces stress and decision-making for family.</w:t>
      </w:r>
    </w:p>
    <w:p w14:paraId="1BB46009" w14:textId="77777777" w:rsidR="00CE4F65" w:rsidRPr="00CE4F65" w:rsidRDefault="00CE4F65" w:rsidP="00CE4F65">
      <w:pPr>
        <w:numPr>
          <w:ilvl w:val="0"/>
          <w:numId w:val="3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Provides financial certainty.</w:t>
      </w:r>
    </w:p>
    <w:p w14:paraId="71D50CF6" w14:textId="4513DE83" w:rsidR="00CE4F65" w:rsidRPr="00CE4F65" w:rsidRDefault="00CE4F65" w:rsidP="00CE4F65">
      <w:pPr>
        <w:numPr>
          <w:ilvl w:val="0"/>
          <w:numId w:val="3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Minimi</w:t>
      </w:r>
      <w:r w:rsidRPr="002C6546">
        <w:rPr>
          <w:color w:val="0F4761" w:themeColor="accent1" w:themeShade="BF"/>
        </w:rPr>
        <w:t>s</w:t>
      </w:r>
      <w:r w:rsidRPr="00CE4F65">
        <w:rPr>
          <w:color w:val="0F4761" w:themeColor="accent1" w:themeShade="BF"/>
        </w:rPr>
        <w:t>es family conflict and confusion.</w:t>
      </w:r>
    </w:p>
    <w:p w14:paraId="155F3574" w14:textId="77777777" w:rsidR="00CE4F65" w:rsidRPr="00CE4F65" w:rsidRDefault="00CE4F65" w:rsidP="00CE4F65">
      <w:pPr>
        <w:numPr>
          <w:ilvl w:val="0"/>
          <w:numId w:val="3"/>
        </w:numPr>
        <w:spacing w:after="12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Gives peace of mind to all involved.</w:t>
      </w:r>
    </w:p>
    <w:p w14:paraId="00924ED4" w14:textId="77777777" w:rsidR="00CE4F65" w:rsidRPr="00CE4F65" w:rsidRDefault="00CE4F65" w:rsidP="00CE4F65">
      <w:pPr>
        <w:spacing w:after="120"/>
        <w:rPr>
          <w:b/>
          <w:bCs/>
          <w:color w:val="0F4761" w:themeColor="accent1" w:themeShade="BF"/>
        </w:rPr>
      </w:pPr>
      <w:r w:rsidRPr="00CE4F65">
        <w:rPr>
          <w:b/>
          <w:bCs/>
          <w:color w:val="0F4761" w:themeColor="accent1" w:themeShade="BF"/>
        </w:rPr>
        <w:t>Key Components of a Funeral Plan</w:t>
      </w:r>
    </w:p>
    <w:p w14:paraId="07E6CA86" w14:textId="77777777" w:rsidR="00CE4F65" w:rsidRPr="00CE4F65" w:rsidRDefault="00CE4F65" w:rsidP="00CE4F65">
      <w:pPr>
        <w:numPr>
          <w:ilvl w:val="0"/>
          <w:numId w:val="4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Cremation or burial.</w:t>
      </w:r>
    </w:p>
    <w:p w14:paraId="3BF4304D" w14:textId="77777777" w:rsidR="00CE4F65" w:rsidRPr="00CE4F65" w:rsidRDefault="00CE4F65" w:rsidP="00CE4F65">
      <w:pPr>
        <w:numPr>
          <w:ilvl w:val="0"/>
          <w:numId w:val="4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Type of service: religious, military, RSA-related.</w:t>
      </w:r>
    </w:p>
    <w:p w14:paraId="21EDD31A" w14:textId="77777777" w:rsidR="00CE4F65" w:rsidRPr="00CE4F65" w:rsidRDefault="00CE4F65" w:rsidP="00CE4F65">
      <w:pPr>
        <w:numPr>
          <w:ilvl w:val="0"/>
          <w:numId w:val="4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Venue, music, readings, eulogies.</w:t>
      </w:r>
    </w:p>
    <w:p w14:paraId="3BC8556D" w14:textId="77777777" w:rsidR="00CE4F65" w:rsidRPr="00CE4F65" w:rsidRDefault="00CE4F65" w:rsidP="00CE4F65">
      <w:pPr>
        <w:numPr>
          <w:ilvl w:val="0"/>
          <w:numId w:val="4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Flowers or charity donations.</w:t>
      </w:r>
    </w:p>
    <w:p w14:paraId="0F820D4B" w14:textId="77777777" w:rsidR="00CE4F65" w:rsidRPr="00CE4F65" w:rsidRDefault="00CE4F65" w:rsidP="00CE4F65">
      <w:pPr>
        <w:numPr>
          <w:ilvl w:val="0"/>
          <w:numId w:val="4"/>
        </w:numPr>
        <w:spacing w:after="12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Headstone or memorial preferences.</w:t>
      </w:r>
    </w:p>
    <w:p w14:paraId="0B44AFCB" w14:textId="77777777" w:rsidR="00CE4F65" w:rsidRPr="00CE4F65" w:rsidRDefault="00CE4F65" w:rsidP="00CE4F65">
      <w:pPr>
        <w:spacing w:after="120"/>
        <w:rPr>
          <w:b/>
          <w:bCs/>
          <w:color w:val="0F4761" w:themeColor="accent1" w:themeShade="BF"/>
        </w:rPr>
      </w:pPr>
      <w:r w:rsidRPr="00CE4F65">
        <w:rPr>
          <w:b/>
          <w:bCs/>
          <w:color w:val="0F4761" w:themeColor="accent1" w:themeShade="BF"/>
        </w:rPr>
        <w:t>Financial Planning Options</w:t>
      </w:r>
    </w:p>
    <w:p w14:paraId="6518C567" w14:textId="77777777" w:rsidR="00CE4F65" w:rsidRPr="00CE4F65" w:rsidRDefault="00CE4F65" w:rsidP="00CE4F65">
      <w:pPr>
        <w:numPr>
          <w:ilvl w:val="0"/>
          <w:numId w:val="5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Prepaid funeral plans.</w:t>
      </w:r>
    </w:p>
    <w:p w14:paraId="0259E547" w14:textId="14A1EC00" w:rsidR="00CE4F65" w:rsidRPr="00CE4F65" w:rsidRDefault="00CE4F65" w:rsidP="00CE4F65">
      <w:pPr>
        <w:numPr>
          <w:ilvl w:val="0"/>
          <w:numId w:val="5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Funeral insurance</w:t>
      </w:r>
      <w:r w:rsidRPr="002C6546">
        <w:rPr>
          <w:color w:val="0F4761" w:themeColor="accent1" w:themeShade="BF"/>
        </w:rPr>
        <w:t>, savings, or Trusts.</w:t>
      </w:r>
    </w:p>
    <w:p w14:paraId="7830729F" w14:textId="77777777" w:rsidR="00CE4F65" w:rsidRPr="00CE4F65" w:rsidRDefault="00CE4F65" w:rsidP="00CE4F65">
      <w:pPr>
        <w:numPr>
          <w:ilvl w:val="0"/>
          <w:numId w:val="5"/>
        </w:numPr>
        <w:spacing w:after="12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Consult financial or legal advisors.</w:t>
      </w:r>
    </w:p>
    <w:p w14:paraId="75AA33B2" w14:textId="77777777" w:rsidR="00CE4F65" w:rsidRPr="00CE4F65" w:rsidRDefault="00CE4F65" w:rsidP="00CE4F65">
      <w:pPr>
        <w:spacing w:after="120"/>
        <w:rPr>
          <w:b/>
          <w:bCs/>
          <w:color w:val="0F4761" w:themeColor="accent1" w:themeShade="BF"/>
        </w:rPr>
      </w:pPr>
      <w:r w:rsidRPr="00CE4F65">
        <w:rPr>
          <w:b/>
          <w:bCs/>
          <w:color w:val="0F4761" w:themeColor="accent1" w:themeShade="BF"/>
        </w:rPr>
        <w:t>Talking to Loved Ones</w:t>
      </w:r>
    </w:p>
    <w:p w14:paraId="1D8E3046" w14:textId="77777777" w:rsidR="00CE4F65" w:rsidRPr="00CE4F65" w:rsidRDefault="00CE4F65" w:rsidP="00CE4F65">
      <w:pPr>
        <w:numPr>
          <w:ilvl w:val="0"/>
          <w:numId w:val="6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Choose a calm time to talk about your plans.</w:t>
      </w:r>
    </w:p>
    <w:p w14:paraId="72DEA39A" w14:textId="77777777" w:rsidR="00CE4F65" w:rsidRPr="00CE4F65" w:rsidRDefault="00CE4F65" w:rsidP="00CE4F65">
      <w:pPr>
        <w:numPr>
          <w:ilvl w:val="0"/>
          <w:numId w:val="6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Be open and honest.</w:t>
      </w:r>
    </w:p>
    <w:p w14:paraId="6237314C" w14:textId="77777777" w:rsidR="00CE4F65" w:rsidRPr="00CE4F65" w:rsidRDefault="00CE4F65" w:rsidP="00CE4F65">
      <w:pPr>
        <w:numPr>
          <w:ilvl w:val="0"/>
          <w:numId w:val="6"/>
        </w:numPr>
        <w:spacing w:after="12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Write things down and store with your will.</w:t>
      </w:r>
    </w:p>
    <w:p w14:paraId="7A6B0F3E" w14:textId="77777777" w:rsidR="00CE4F65" w:rsidRPr="00CE4F65" w:rsidRDefault="00CE4F65" w:rsidP="00CE4F65">
      <w:pPr>
        <w:spacing w:after="120"/>
        <w:rPr>
          <w:b/>
          <w:bCs/>
          <w:color w:val="0F4761" w:themeColor="accent1" w:themeShade="BF"/>
        </w:rPr>
      </w:pPr>
      <w:r w:rsidRPr="00CE4F65">
        <w:rPr>
          <w:b/>
          <w:bCs/>
          <w:color w:val="0F4761" w:themeColor="accent1" w:themeShade="BF"/>
        </w:rPr>
        <w:t>Common Myths</w:t>
      </w:r>
    </w:p>
    <w:p w14:paraId="7834A72B" w14:textId="77777777" w:rsidR="00CE4F65" w:rsidRPr="00CE4F65" w:rsidRDefault="00CE4F65" w:rsidP="00CE4F65">
      <w:pPr>
        <w:numPr>
          <w:ilvl w:val="0"/>
          <w:numId w:val="7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“It’s too early to plan.” → Planning ahead is wise.</w:t>
      </w:r>
    </w:p>
    <w:p w14:paraId="16FE2152" w14:textId="77777777" w:rsidR="00CE4F65" w:rsidRPr="00CE4F65" w:rsidRDefault="00CE4F65" w:rsidP="00CE4F65">
      <w:pPr>
        <w:numPr>
          <w:ilvl w:val="0"/>
          <w:numId w:val="7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“My family will know what to do.” → Often, they won’t.</w:t>
      </w:r>
    </w:p>
    <w:p w14:paraId="2E5114A4" w14:textId="77777777" w:rsidR="00CE4F65" w:rsidRPr="00CE4F65" w:rsidRDefault="00CE4F65" w:rsidP="00CE4F65">
      <w:pPr>
        <w:numPr>
          <w:ilvl w:val="0"/>
          <w:numId w:val="7"/>
        </w:numPr>
        <w:spacing w:after="12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“It’s too morbid.” → It’s actually a relief for everyone.</w:t>
      </w:r>
    </w:p>
    <w:p w14:paraId="4BE30AE7" w14:textId="77777777" w:rsidR="00CE4F65" w:rsidRPr="002C6546" w:rsidRDefault="00CE4F65" w:rsidP="00CE4F65">
      <w:pPr>
        <w:spacing w:after="60"/>
        <w:rPr>
          <w:b/>
          <w:bCs/>
          <w:color w:val="0F4761" w:themeColor="accent1" w:themeShade="BF"/>
        </w:rPr>
      </w:pPr>
    </w:p>
    <w:p w14:paraId="7791A6D9" w14:textId="47EEE3B3" w:rsidR="00CE4F65" w:rsidRPr="00CE4F65" w:rsidRDefault="00CE4F65" w:rsidP="00CE4F65">
      <w:pPr>
        <w:spacing w:after="120"/>
        <w:rPr>
          <w:b/>
          <w:bCs/>
          <w:color w:val="0F4761" w:themeColor="accent1" w:themeShade="BF"/>
        </w:rPr>
      </w:pPr>
      <w:r w:rsidRPr="00CE4F65">
        <w:rPr>
          <w:b/>
          <w:bCs/>
          <w:color w:val="0F4761" w:themeColor="accent1" w:themeShade="BF"/>
        </w:rPr>
        <w:t xml:space="preserve">How </w:t>
      </w:r>
      <w:r w:rsidR="00512C1E">
        <w:rPr>
          <w:b/>
          <w:bCs/>
          <w:color w:val="0F4761" w:themeColor="accent1" w:themeShade="BF"/>
        </w:rPr>
        <w:t xml:space="preserve">can </w:t>
      </w:r>
      <w:r w:rsidRPr="00CE4F65">
        <w:rPr>
          <w:b/>
          <w:bCs/>
          <w:color w:val="0F4761" w:themeColor="accent1" w:themeShade="BF"/>
        </w:rPr>
        <w:t xml:space="preserve">the RSA </w:t>
      </w:r>
      <w:r w:rsidR="00512C1E">
        <w:rPr>
          <w:b/>
          <w:bCs/>
          <w:color w:val="0F4761" w:themeColor="accent1" w:themeShade="BF"/>
        </w:rPr>
        <w:t>or Other Services offer</w:t>
      </w:r>
      <w:r w:rsidRPr="00CE4F65">
        <w:rPr>
          <w:b/>
          <w:bCs/>
          <w:color w:val="0F4761" w:themeColor="accent1" w:themeShade="BF"/>
        </w:rPr>
        <w:t xml:space="preserve"> Support</w:t>
      </w:r>
    </w:p>
    <w:p w14:paraId="29BAD9C8" w14:textId="77777777" w:rsidR="00CE4F65" w:rsidRPr="00CE4F65" w:rsidRDefault="00CE4F65" w:rsidP="00CE4F65">
      <w:pPr>
        <w:numPr>
          <w:ilvl w:val="0"/>
          <w:numId w:val="8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Chaplain or staff support.</w:t>
      </w:r>
    </w:p>
    <w:p w14:paraId="00418662" w14:textId="22E787AE" w:rsidR="00CE4F65" w:rsidRPr="00CE4F65" w:rsidRDefault="00CE4F65" w:rsidP="00CE4F65">
      <w:pPr>
        <w:numPr>
          <w:ilvl w:val="0"/>
          <w:numId w:val="8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Help with military hono</w:t>
      </w:r>
      <w:r w:rsidRPr="002C6546">
        <w:rPr>
          <w:color w:val="0F4761" w:themeColor="accent1" w:themeShade="BF"/>
        </w:rPr>
        <w:t>u</w:t>
      </w:r>
      <w:r w:rsidRPr="00CE4F65">
        <w:rPr>
          <w:color w:val="0F4761" w:themeColor="accent1" w:themeShade="BF"/>
        </w:rPr>
        <w:t>rs.</w:t>
      </w:r>
    </w:p>
    <w:p w14:paraId="6CCCFDF8" w14:textId="77777777" w:rsidR="00CE4F65" w:rsidRPr="00CE4F65" w:rsidRDefault="00CE4F65" w:rsidP="00CE4F65">
      <w:pPr>
        <w:numPr>
          <w:ilvl w:val="0"/>
          <w:numId w:val="8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Use of RSA venues.</w:t>
      </w:r>
    </w:p>
    <w:p w14:paraId="0F37FEEC" w14:textId="77777777" w:rsidR="00CE4F65" w:rsidRPr="00CE4F65" w:rsidRDefault="00CE4F65" w:rsidP="00CE4F65">
      <w:pPr>
        <w:numPr>
          <w:ilvl w:val="0"/>
          <w:numId w:val="8"/>
        </w:numPr>
        <w:spacing w:after="12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Community and emotional support.</w:t>
      </w:r>
    </w:p>
    <w:p w14:paraId="723B4DEB" w14:textId="77777777" w:rsidR="00CE4F65" w:rsidRPr="00CE4F65" w:rsidRDefault="00CE4F65" w:rsidP="00CE4F65">
      <w:pPr>
        <w:spacing w:after="120"/>
        <w:rPr>
          <w:b/>
          <w:bCs/>
          <w:color w:val="0F4761" w:themeColor="accent1" w:themeShade="BF"/>
        </w:rPr>
      </w:pPr>
      <w:r w:rsidRPr="00CE4F65">
        <w:rPr>
          <w:b/>
          <w:bCs/>
          <w:color w:val="0F4761" w:themeColor="accent1" w:themeShade="BF"/>
        </w:rPr>
        <w:t>Getting Started</w:t>
      </w:r>
    </w:p>
    <w:p w14:paraId="68291453" w14:textId="77777777" w:rsidR="00CE4F65" w:rsidRPr="00CE4F65" w:rsidRDefault="00CE4F65" w:rsidP="00CE4F65">
      <w:pPr>
        <w:numPr>
          <w:ilvl w:val="0"/>
          <w:numId w:val="9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Reflect on your values.</w:t>
      </w:r>
    </w:p>
    <w:p w14:paraId="0AFD99FC" w14:textId="77777777" w:rsidR="00CE4F65" w:rsidRPr="00CE4F65" w:rsidRDefault="00CE4F65" w:rsidP="00CE4F65">
      <w:pPr>
        <w:numPr>
          <w:ilvl w:val="0"/>
          <w:numId w:val="9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Talk to your family.</w:t>
      </w:r>
    </w:p>
    <w:p w14:paraId="3E090641" w14:textId="77777777" w:rsidR="00CE4F65" w:rsidRPr="00CE4F65" w:rsidRDefault="00CE4F65" w:rsidP="00CE4F65">
      <w:pPr>
        <w:numPr>
          <w:ilvl w:val="0"/>
          <w:numId w:val="9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Speak with a funeral director.</w:t>
      </w:r>
    </w:p>
    <w:p w14:paraId="7B41BDCE" w14:textId="77777777" w:rsidR="00CE4F65" w:rsidRPr="00CE4F65" w:rsidRDefault="00CE4F65" w:rsidP="00CE4F65">
      <w:pPr>
        <w:numPr>
          <w:ilvl w:val="0"/>
          <w:numId w:val="9"/>
        </w:numPr>
        <w:spacing w:after="6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Create or update your will.</w:t>
      </w:r>
    </w:p>
    <w:p w14:paraId="7D3D710A" w14:textId="0BA19769" w:rsidR="00A41C24" w:rsidRPr="002C6546" w:rsidRDefault="00CE4F65" w:rsidP="00CE4F65">
      <w:pPr>
        <w:numPr>
          <w:ilvl w:val="0"/>
          <w:numId w:val="9"/>
        </w:numPr>
        <w:spacing w:after="120"/>
        <w:rPr>
          <w:color w:val="0F4761" w:themeColor="accent1" w:themeShade="BF"/>
        </w:rPr>
      </w:pPr>
      <w:r w:rsidRPr="00CE4F65">
        <w:rPr>
          <w:color w:val="0F4761" w:themeColor="accent1" w:themeShade="BF"/>
        </w:rPr>
        <w:t>Store important documents safely.</w:t>
      </w:r>
    </w:p>
    <w:p w14:paraId="04F018E2" w14:textId="77777777" w:rsidR="00CE4F65" w:rsidRPr="002C6546" w:rsidRDefault="00CE4F65" w:rsidP="00CE4F65">
      <w:pPr>
        <w:spacing w:after="60"/>
        <w:rPr>
          <w:color w:val="0F4761" w:themeColor="accent1" w:themeShade="BF"/>
        </w:rPr>
      </w:pPr>
    </w:p>
    <w:p w14:paraId="7197645D" w14:textId="77777777" w:rsidR="00CE4F65" w:rsidRPr="002C6546" w:rsidRDefault="00CE4F65" w:rsidP="00CE4F65">
      <w:pPr>
        <w:spacing w:after="60"/>
        <w:rPr>
          <w:color w:val="0F4761" w:themeColor="accent1" w:themeShade="BF"/>
        </w:rPr>
      </w:pPr>
    </w:p>
    <w:p w14:paraId="3487957F" w14:textId="77777777" w:rsidR="00F300DD" w:rsidRDefault="00F300DD" w:rsidP="00F300DD">
      <w:pPr>
        <w:rPr>
          <w:i/>
          <w:iCs/>
          <w:color w:val="0F4761" w:themeColor="accent1" w:themeShade="BF"/>
          <w:sz w:val="28"/>
          <w:szCs w:val="28"/>
        </w:rPr>
      </w:pPr>
    </w:p>
    <w:p w14:paraId="0BCF6B66" w14:textId="65B38F26" w:rsidR="00F300DD" w:rsidRPr="00F300DD" w:rsidRDefault="00F300DD" w:rsidP="00F300DD">
      <w:pPr>
        <w:rPr>
          <w:color w:val="0F4761" w:themeColor="accent1" w:themeShade="BF"/>
          <w:sz w:val="28"/>
          <w:szCs w:val="28"/>
        </w:rPr>
      </w:pPr>
      <w:r w:rsidRPr="00F300DD">
        <w:rPr>
          <w:color w:val="0F4761" w:themeColor="accent1" w:themeShade="BF"/>
          <w:sz w:val="28"/>
          <w:szCs w:val="28"/>
        </w:rPr>
        <w:t>Contact:</w:t>
      </w:r>
    </w:p>
    <w:p w14:paraId="0066FDDB" w14:textId="4FA1C355" w:rsidR="00CE4F65" w:rsidRPr="00F300DD" w:rsidRDefault="00CE4F65" w:rsidP="00A73AC8">
      <w:pPr>
        <w:spacing w:after="0"/>
        <w:rPr>
          <w:i/>
          <w:iCs/>
          <w:color w:val="0F4761" w:themeColor="accent1" w:themeShade="BF"/>
          <w:sz w:val="28"/>
          <w:szCs w:val="28"/>
        </w:rPr>
      </w:pPr>
      <w:r w:rsidRPr="00F300DD">
        <w:rPr>
          <w:i/>
          <w:iCs/>
          <w:color w:val="0F4761" w:themeColor="accent1" w:themeShade="BF"/>
          <w:sz w:val="28"/>
          <w:szCs w:val="28"/>
        </w:rPr>
        <w:t>besoul Funerals</w:t>
      </w:r>
    </w:p>
    <w:p w14:paraId="13A08730" w14:textId="4852619D" w:rsidR="00CE4F65" w:rsidRPr="002C6546" w:rsidRDefault="00CE4F65" w:rsidP="00A73AC8">
      <w:pPr>
        <w:spacing w:after="0"/>
        <w:rPr>
          <w:i/>
          <w:iCs/>
          <w:color w:val="0F4761" w:themeColor="accent1" w:themeShade="BF"/>
        </w:rPr>
      </w:pPr>
      <w:r w:rsidRPr="002C6546">
        <w:rPr>
          <w:i/>
          <w:iCs/>
          <w:color w:val="0F4761" w:themeColor="accent1" w:themeShade="BF"/>
        </w:rPr>
        <w:t>Lily Watson – Funeral Director</w:t>
      </w:r>
    </w:p>
    <w:p w14:paraId="72622944" w14:textId="1B77A96B" w:rsidR="00CE4F65" w:rsidRPr="002C6546" w:rsidRDefault="00CE4F65" w:rsidP="00A73AC8">
      <w:pPr>
        <w:spacing w:after="0"/>
        <w:rPr>
          <w:i/>
          <w:iCs/>
          <w:color w:val="0F4761" w:themeColor="accent1" w:themeShade="BF"/>
        </w:rPr>
      </w:pPr>
      <w:r w:rsidRPr="002C6546">
        <w:rPr>
          <w:i/>
          <w:iCs/>
          <w:color w:val="0F4761" w:themeColor="accent1" w:themeShade="BF"/>
        </w:rPr>
        <w:t>12 Gumfield Drive, Warkworth 0910</w:t>
      </w:r>
    </w:p>
    <w:p w14:paraId="2F4514B2" w14:textId="58AB2398" w:rsidR="00CE4F65" w:rsidRPr="002C6546" w:rsidRDefault="00CE4F65" w:rsidP="00A73AC8">
      <w:pPr>
        <w:spacing w:after="0"/>
        <w:rPr>
          <w:i/>
          <w:iCs/>
          <w:color w:val="0F4761" w:themeColor="accent1" w:themeShade="BF"/>
        </w:rPr>
      </w:pPr>
      <w:r w:rsidRPr="002C6546">
        <w:rPr>
          <w:i/>
          <w:iCs/>
          <w:color w:val="0F4761" w:themeColor="accent1" w:themeShade="BF"/>
        </w:rPr>
        <w:t>Ph: 09 422 2534</w:t>
      </w:r>
    </w:p>
    <w:p w14:paraId="5CDB17FF" w14:textId="38816120" w:rsidR="00CE4F65" w:rsidRPr="002C6546" w:rsidRDefault="00CE4F65" w:rsidP="00A73AC8">
      <w:pPr>
        <w:spacing w:after="0"/>
        <w:rPr>
          <w:i/>
          <w:iCs/>
          <w:color w:val="0F4761" w:themeColor="accent1" w:themeShade="BF"/>
        </w:rPr>
      </w:pPr>
      <w:r w:rsidRPr="002C6546">
        <w:rPr>
          <w:i/>
          <w:iCs/>
          <w:color w:val="0F4761" w:themeColor="accent1" w:themeShade="BF"/>
        </w:rPr>
        <w:t>Email:  lily@besoul.co.nz</w:t>
      </w:r>
    </w:p>
    <w:p w14:paraId="4F515395" w14:textId="4D5A508C" w:rsidR="00CE4F65" w:rsidRDefault="00CE4F65" w:rsidP="00CE4F65">
      <w:pPr>
        <w:spacing w:after="0"/>
      </w:pPr>
    </w:p>
    <w:sectPr w:rsidR="00CE4F65" w:rsidSect="00986F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301F1" w14:textId="77777777" w:rsidR="00CE4F65" w:rsidRDefault="00CE4F65" w:rsidP="00CE4F65">
      <w:pPr>
        <w:spacing w:after="0" w:line="240" w:lineRule="auto"/>
      </w:pPr>
      <w:r>
        <w:separator/>
      </w:r>
    </w:p>
  </w:endnote>
  <w:endnote w:type="continuationSeparator" w:id="0">
    <w:p w14:paraId="0AD6BE55" w14:textId="77777777" w:rsidR="00CE4F65" w:rsidRDefault="00CE4F65" w:rsidP="00CE4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900A" w14:textId="77777777" w:rsidR="007952A0" w:rsidRDefault="00795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0EE3" w14:textId="6F1EB97C" w:rsidR="00986F28" w:rsidRPr="00EC5DAD" w:rsidRDefault="00986F28">
    <w:pPr>
      <w:pStyle w:val="Footer"/>
      <w:rPr>
        <w:sz w:val="18"/>
        <w:szCs w:val="18"/>
      </w:rPr>
    </w:pPr>
    <w:r w:rsidRPr="00CE4F65">
      <w:rPr>
        <w:b/>
        <w:bCs/>
        <w:color w:val="0F4761" w:themeColor="accent1" w:themeShade="BF"/>
        <w:sz w:val="18"/>
        <w:szCs w:val="18"/>
      </w:rPr>
      <w:t>Peace of Mind: The Importance of Pre-Planning Funeral Services</w:t>
    </w:r>
    <w:r w:rsidRPr="00EC5DAD">
      <w:rPr>
        <w:b/>
        <w:bCs/>
        <w:color w:val="0F4761" w:themeColor="accent1" w:themeShade="BF"/>
        <w:sz w:val="18"/>
        <w:szCs w:val="18"/>
      </w:rPr>
      <w:t xml:space="preserve"> </w:t>
    </w:r>
    <w:r w:rsidRPr="00EC5DAD">
      <w:rPr>
        <w:color w:val="0F4761" w:themeColor="accent1" w:themeShade="BF"/>
        <w:sz w:val="18"/>
        <w:szCs w:val="18"/>
      </w:rPr>
      <w:ptab w:relativeTo="margin" w:alignment="right" w:leader="none"/>
    </w:r>
    <w:r w:rsidRPr="00EC5DAD">
      <w:rPr>
        <w:color w:val="0F4761" w:themeColor="accent1" w:themeShade="BF"/>
        <w:sz w:val="18"/>
        <w:szCs w:val="18"/>
      </w:rPr>
      <w:t>Page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D135" w14:textId="12A08F03" w:rsidR="00986F28" w:rsidRPr="00EC5DAD" w:rsidRDefault="00986F28" w:rsidP="00986F28">
    <w:pPr>
      <w:pStyle w:val="Footer"/>
      <w:rPr>
        <w:color w:val="0F4761" w:themeColor="accent1" w:themeShade="BF"/>
        <w:sz w:val="18"/>
        <w:szCs w:val="18"/>
      </w:rPr>
    </w:pPr>
    <w:r w:rsidRPr="00CE4F65">
      <w:rPr>
        <w:b/>
        <w:bCs/>
        <w:color w:val="0F4761" w:themeColor="accent1" w:themeShade="BF"/>
        <w:sz w:val="18"/>
        <w:szCs w:val="18"/>
      </w:rPr>
      <w:t>Peace of Mind: The Importance of Pre-Planning Funeral Services</w:t>
    </w:r>
    <w:r w:rsidRPr="00EC5DAD">
      <w:rPr>
        <w:b/>
        <w:bCs/>
        <w:color w:val="0F4761" w:themeColor="accent1" w:themeShade="BF"/>
        <w:sz w:val="18"/>
        <w:szCs w:val="18"/>
      </w:rPr>
      <w:t xml:space="preserve"> </w:t>
    </w:r>
    <w:r w:rsidRPr="00EC5DAD">
      <w:rPr>
        <w:color w:val="0F4761" w:themeColor="accent1" w:themeShade="BF"/>
        <w:sz w:val="18"/>
        <w:szCs w:val="18"/>
      </w:rPr>
      <w:ptab w:relativeTo="margin" w:alignment="right" w:leader="none"/>
    </w:r>
    <w:r w:rsidRPr="00EC5DAD">
      <w:rPr>
        <w:color w:val="0F4761" w:themeColor="accent1" w:themeShade="BF"/>
        <w:sz w:val="18"/>
        <w:szCs w:val="18"/>
      </w:rPr>
      <w:t>Page 1</w:t>
    </w:r>
  </w:p>
  <w:p w14:paraId="44172B72" w14:textId="77777777" w:rsidR="00986F28" w:rsidRPr="00EC5DAD" w:rsidRDefault="00986F28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FDBEB" w14:textId="77777777" w:rsidR="00CE4F65" w:rsidRDefault="00CE4F65" w:rsidP="00CE4F65">
      <w:pPr>
        <w:spacing w:after="0" w:line="240" w:lineRule="auto"/>
      </w:pPr>
      <w:r>
        <w:separator/>
      </w:r>
    </w:p>
  </w:footnote>
  <w:footnote w:type="continuationSeparator" w:id="0">
    <w:p w14:paraId="7FE2466C" w14:textId="77777777" w:rsidR="00CE4F65" w:rsidRDefault="00CE4F65" w:rsidP="00CE4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077F" w14:textId="77777777" w:rsidR="007952A0" w:rsidRDefault="00795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D53F" w14:textId="77777777" w:rsidR="007952A0" w:rsidRDefault="007952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E8BA" w14:textId="77777777" w:rsidR="007952A0" w:rsidRDefault="00795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6E8E"/>
    <w:multiLevelType w:val="multilevel"/>
    <w:tmpl w:val="3620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47378"/>
    <w:multiLevelType w:val="multilevel"/>
    <w:tmpl w:val="0D8A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87AC9"/>
    <w:multiLevelType w:val="multilevel"/>
    <w:tmpl w:val="ADBC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F724A"/>
    <w:multiLevelType w:val="multilevel"/>
    <w:tmpl w:val="AE7E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15683F"/>
    <w:multiLevelType w:val="multilevel"/>
    <w:tmpl w:val="0B32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181A09"/>
    <w:multiLevelType w:val="multilevel"/>
    <w:tmpl w:val="E810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AE09A9"/>
    <w:multiLevelType w:val="multilevel"/>
    <w:tmpl w:val="A0F2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3A4CA6"/>
    <w:multiLevelType w:val="multilevel"/>
    <w:tmpl w:val="80DA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1734E9"/>
    <w:multiLevelType w:val="multilevel"/>
    <w:tmpl w:val="218A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533015">
    <w:abstractNumId w:val="1"/>
  </w:num>
  <w:num w:numId="2" w16cid:durableId="2027439557">
    <w:abstractNumId w:val="3"/>
  </w:num>
  <w:num w:numId="3" w16cid:durableId="57675922">
    <w:abstractNumId w:val="4"/>
  </w:num>
  <w:num w:numId="4" w16cid:durableId="885067865">
    <w:abstractNumId w:val="7"/>
  </w:num>
  <w:num w:numId="5" w16cid:durableId="515076681">
    <w:abstractNumId w:val="6"/>
  </w:num>
  <w:num w:numId="6" w16cid:durableId="1191190503">
    <w:abstractNumId w:val="2"/>
  </w:num>
  <w:num w:numId="7" w16cid:durableId="1259290022">
    <w:abstractNumId w:val="0"/>
  </w:num>
  <w:num w:numId="8" w16cid:durableId="1922064413">
    <w:abstractNumId w:val="5"/>
  </w:num>
  <w:num w:numId="9" w16cid:durableId="614672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65"/>
    <w:rsid w:val="002C6546"/>
    <w:rsid w:val="002E5E91"/>
    <w:rsid w:val="00512C1E"/>
    <w:rsid w:val="007154E7"/>
    <w:rsid w:val="0077586B"/>
    <w:rsid w:val="007952A0"/>
    <w:rsid w:val="008743A7"/>
    <w:rsid w:val="00986F28"/>
    <w:rsid w:val="00A41C24"/>
    <w:rsid w:val="00A73AC8"/>
    <w:rsid w:val="00C15650"/>
    <w:rsid w:val="00CE4F65"/>
    <w:rsid w:val="00EC5DAD"/>
    <w:rsid w:val="00EE0549"/>
    <w:rsid w:val="00F3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0A3B52"/>
  <w15:chartTrackingRefBased/>
  <w15:docId w15:val="{1AD04AD7-3265-4496-9EFF-DDAEDF29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F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F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F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F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F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4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F65"/>
  </w:style>
  <w:style w:type="paragraph" w:styleId="Footer">
    <w:name w:val="footer"/>
    <w:basedOn w:val="Normal"/>
    <w:link w:val="FooterChar"/>
    <w:uiPriority w:val="99"/>
    <w:unhideWhenUsed/>
    <w:rsid w:val="00CE4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Watson</dc:creator>
  <cp:keywords/>
  <dc:description/>
  <cp:lastModifiedBy>Lily Watson</cp:lastModifiedBy>
  <cp:revision>11</cp:revision>
  <cp:lastPrinted>2025-06-02T04:51:00Z</cp:lastPrinted>
  <dcterms:created xsi:type="dcterms:W3CDTF">2025-06-02T04:31:00Z</dcterms:created>
  <dcterms:modified xsi:type="dcterms:W3CDTF">2025-06-03T00:57:00Z</dcterms:modified>
</cp:coreProperties>
</file>